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AC" w:rsidRPr="00723EAC" w:rsidRDefault="00160DC3" w:rsidP="006136F4">
      <w:pPr>
        <w:pStyle w:val="Rubrik1"/>
      </w:pPr>
      <w:r>
        <w:t>F</w:t>
      </w:r>
      <w:r w:rsidR="002909C6" w:rsidRPr="002909C6">
        <w:t>iskeregler för Varpans fiskevårdsområde 2016</w:t>
      </w:r>
    </w:p>
    <w:p w:rsidR="006136F4" w:rsidRDefault="006136F4" w:rsidP="00AB0C68">
      <w:pPr>
        <w:pStyle w:val="Ingetavstnd"/>
      </w:pPr>
    </w:p>
    <w:p w:rsidR="00AB0C68" w:rsidRDefault="006136F4" w:rsidP="00AB0C68">
      <w:pPr>
        <w:pStyle w:val="Ingetavstnd"/>
      </w:pPr>
      <w:r>
        <w:t xml:space="preserve">Varpans fiskevårdsområde </w:t>
      </w:r>
      <w:r w:rsidR="00573AB4">
        <w:t>inom rödmarkerat område</w:t>
      </w:r>
      <w:r>
        <w:rPr>
          <w:noProof/>
          <w:lang w:eastAsia="sv-SE"/>
        </w:rPr>
        <w:drawing>
          <wp:inline distT="0" distB="0" distL="0" distR="0" wp14:anchorId="02AD8D18" wp14:editId="570A79F4">
            <wp:extent cx="5760720" cy="7713345"/>
            <wp:effectExtent l="0" t="0" r="0" b="1905"/>
            <wp:docPr id="4" name="Bildobjekt 4" descr="C:\Users\monbli\AppData\Local\Microsoft\Windows\Temporary Internet Files\Content.IE5\NYOR4L93\IMG_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li\AppData\Local\Microsoft\Windows\Temporary Internet Files\Content.IE5\NYOR4L93\IMG_015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7713345"/>
                    </a:xfrm>
                    <a:prstGeom prst="rect">
                      <a:avLst/>
                    </a:prstGeom>
                    <a:noFill/>
                    <a:ln>
                      <a:noFill/>
                    </a:ln>
                  </pic:spPr>
                </pic:pic>
              </a:graphicData>
            </a:graphic>
          </wp:inline>
        </w:drawing>
      </w:r>
    </w:p>
    <w:p w:rsidR="00CD76A1" w:rsidRDefault="00CD76A1" w:rsidP="00AB0C68">
      <w:pPr>
        <w:pStyle w:val="Ingetavstnd"/>
        <w:rPr>
          <w:b/>
        </w:rPr>
      </w:pPr>
    </w:p>
    <w:p w:rsidR="00E2216A" w:rsidRDefault="00E2216A" w:rsidP="00E2216A">
      <w:pPr>
        <w:pStyle w:val="Ingetavstnd"/>
      </w:pPr>
      <w:r w:rsidRPr="000A2623">
        <w:lastRenderedPageBreak/>
        <w:t>Varpans fiskevårdsområde omfattar alla vatten inom det rödmarkerade området på kartan. De rödmarkerade vattendragen inom området, dvs. Lill-</w:t>
      </w:r>
      <w:proofErr w:type="spellStart"/>
      <w:r w:rsidRPr="000A2623">
        <w:t>Bjursen</w:t>
      </w:r>
      <w:proofErr w:type="spellEnd"/>
      <w:r w:rsidRPr="000A2623">
        <w:t>, Stor-</w:t>
      </w:r>
      <w:proofErr w:type="spellStart"/>
      <w:r w:rsidRPr="000A2623">
        <w:t>Bjursen</w:t>
      </w:r>
      <w:proofErr w:type="spellEnd"/>
      <w:r w:rsidRPr="000A2623">
        <w:t xml:space="preserve">, Svarttjärnen, </w:t>
      </w:r>
      <w:proofErr w:type="spellStart"/>
      <w:r w:rsidRPr="000A2623">
        <w:t>Rackeltjärnen</w:t>
      </w:r>
      <w:proofErr w:type="spellEnd"/>
      <w:r w:rsidRPr="000A2623">
        <w:t xml:space="preserve">, </w:t>
      </w:r>
      <w:proofErr w:type="spellStart"/>
      <w:proofErr w:type="gramStart"/>
      <w:r w:rsidRPr="000A2623">
        <w:t>Sätterbotjärn,Stensjön</w:t>
      </w:r>
      <w:proofErr w:type="spellEnd"/>
      <w:proofErr w:type="gramEnd"/>
      <w:r w:rsidRPr="000A2623">
        <w:t xml:space="preserve">, </w:t>
      </w:r>
      <w:proofErr w:type="spellStart"/>
      <w:r w:rsidRPr="000A2623">
        <w:t>Karlsbotjärn</w:t>
      </w:r>
      <w:proofErr w:type="spellEnd"/>
      <w:r w:rsidRPr="000A2623">
        <w:t>, Skogs</w:t>
      </w:r>
      <w:r>
        <w:t xml:space="preserve">myran, Kalven, </w:t>
      </w:r>
      <w:r w:rsidRPr="000A2623">
        <w:t xml:space="preserve">Lilla </w:t>
      </w:r>
      <w:proofErr w:type="spellStart"/>
      <w:r w:rsidRPr="000A2623">
        <w:t>Åltjärnen</w:t>
      </w:r>
      <w:proofErr w:type="spellEnd"/>
      <w:r w:rsidRPr="000A2623">
        <w:t>, Igeltjärn</w:t>
      </w:r>
      <w:r>
        <w:t xml:space="preserve">en, </w:t>
      </w:r>
      <w:proofErr w:type="spellStart"/>
      <w:r>
        <w:t>Uvbergstjärnen</w:t>
      </w:r>
      <w:proofErr w:type="spellEnd"/>
      <w:r>
        <w:t>, , ingår INTE</w:t>
      </w:r>
      <w:r w:rsidRPr="000A2623">
        <w:t xml:space="preserve"> i fiskevårdsområdet.</w:t>
      </w:r>
    </w:p>
    <w:p w:rsidR="006136F4" w:rsidRPr="006136F4" w:rsidRDefault="006136F4" w:rsidP="00AB0C68">
      <w:pPr>
        <w:pStyle w:val="Ingetavstnd"/>
        <w:rPr>
          <w:b/>
        </w:rPr>
      </w:pPr>
    </w:p>
    <w:p w:rsidR="00AB0C68" w:rsidRDefault="00AB0C68" w:rsidP="00AB0C68">
      <w:pPr>
        <w:pStyle w:val="Ingetavstnd"/>
      </w:pPr>
    </w:p>
    <w:p w:rsidR="00AF45CD" w:rsidRPr="00AF45CD" w:rsidRDefault="00AB0C68" w:rsidP="00AF45CD">
      <w:pPr>
        <w:pStyle w:val="Rubrik2"/>
      </w:pPr>
      <w:r w:rsidRPr="00723EAC">
        <w:t>Allmänhetens fiske</w:t>
      </w:r>
      <w:r w:rsidR="006136F4">
        <w:t xml:space="preserve"> med fiskekort</w:t>
      </w:r>
    </w:p>
    <w:p w:rsidR="00E2216A" w:rsidRDefault="00530812" w:rsidP="00CD76A1">
      <w:r>
        <w:t xml:space="preserve">Fiskekort köps digitalt via </w:t>
      </w:r>
      <w:hyperlink r:id="rId5" w:history="1">
        <w:r w:rsidRPr="00A35836">
          <w:rPr>
            <w:rStyle w:val="Hyperlnk"/>
          </w:rPr>
          <w:t>www.ifiske.se</w:t>
        </w:r>
      </w:hyperlink>
      <w:r>
        <w:t xml:space="preserve">. </w:t>
      </w:r>
      <w:r w:rsidR="00CD76A1">
        <w:t>Fiskekort ska medtas vid fiske och uppvisas på begäran. Fiskekort är personligt.</w:t>
      </w:r>
      <w:r w:rsidR="00CD76A1" w:rsidRPr="00CD76A1">
        <w:t xml:space="preserve"> </w:t>
      </w:r>
      <w:r w:rsidR="00E2216A">
        <w:t>Barn under 15 år fiskar</w:t>
      </w:r>
      <w:r w:rsidR="00CD76A1">
        <w:t xml:space="preserve"> </w:t>
      </w:r>
      <w:r w:rsidR="00CD76A1" w:rsidRPr="004C4EF2">
        <w:t xml:space="preserve">gratis om någon inom familjen löst </w:t>
      </w:r>
      <w:r w:rsidR="00CD76A1">
        <w:t>fiske</w:t>
      </w:r>
      <w:r w:rsidR="00CD76A1" w:rsidRPr="004C4EF2">
        <w:t>kort.</w:t>
      </w:r>
      <w:r w:rsidR="00CD76A1" w:rsidRPr="00CD76A1">
        <w:t xml:space="preserve"> </w:t>
      </w:r>
    </w:p>
    <w:p w:rsidR="00CD76A1" w:rsidRPr="00CD76A1" w:rsidRDefault="00E2216A" w:rsidP="00CD76A1">
      <w:proofErr w:type="gramStart"/>
      <w:r>
        <w:t>PRIS :</w:t>
      </w:r>
      <w:proofErr w:type="gramEnd"/>
      <w:r>
        <w:t xml:space="preserve"> </w:t>
      </w:r>
      <w:r w:rsidR="00CD76A1">
        <w:t>Årskort: 1 januari- 31 december - 350 kr. Veckokort 150 kr. Dygnskort 50 kr.</w:t>
      </w:r>
    </w:p>
    <w:p w:rsidR="00723EAC" w:rsidRDefault="00723EAC" w:rsidP="00AB0C68">
      <w:pPr>
        <w:pStyle w:val="Ingetavstnd"/>
      </w:pPr>
      <w:r>
        <w:t xml:space="preserve">Fiskekort gäller i hela </w:t>
      </w:r>
      <w:r w:rsidR="00F67378">
        <w:t>fiskevårds</w:t>
      </w:r>
      <w:r>
        <w:t xml:space="preserve">området </w:t>
      </w:r>
      <w:r w:rsidRPr="000959F4">
        <w:rPr>
          <w:b/>
        </w:rPr>
        <w:t>med</w:t>
      </w:r>
      <w:r w:rsidR="000A2623" w:rsidRPr="000959F4">
        <w:rPr>
          <w:b/>
        </w:rPr>
        <w:t xml:space="preserve"> undantag</w:t>
      </w:r>
      <w:r w:rsidR="000A2623">
        <w:t xml:space="preserve"> från </w:t>
      </w:r>
      <w:r w:rsidR="00160DC3" w:rsidRPr="00160DC3">
        <w:rPr>
          <w:b/>
        </w:rPr>
        <w:t>Djuptjärn</w:t>
      </w:r>
      <w:r w:rsidR="00160DC3">
        <w:t xml:space="preserve">, </w:t>
      </w:r>
      <w:proofErr w:type="spellStart"/>
      <w:r w:rsidR="000A2623" w:rsidRPr="000A2623">
        <w:rPr>
          <w:b/>
        </w:rPr>
        <w:t>Rogsån</w:t>
      </w:r>
      <w:proofErr w:type="spellEnd"/>
      <w:r w:rsidR="000A2623">
        <w:t xml:space="preserve"> och </w:t>
      </w:r>
      <w:proofErr w:type="spellStart"/>
      <w:r w:rsidR="000A2623" w:rsidRPr="000A2623">
        <w:rPr>
          <w:b/>
        </w:rPr>
        <w:t>Stång</w:t>
      </w:r>
      <w:r w:rsidRPr="000A2623">
        <w:rPr>
          <w:b/>
        </w:rPr>
        <w:t>tjärn</w:t>
      </w:r>
      <w:proofErr w:type="spellEnd"/>
      <w:r>
        <w:t xml:space="preserve">. </w:t>
      </w:r>
    </w:p>
    <w:p w:rsidR="00A253DE" w:rsidRDefault="00A253DE" w:rsidP="00AB0C68">
      <w:pPr>
        <w:pStyle w:val="Ingetavstnd"/>
      </w:pPr>
    </w:p>
    <w:p w:rsidR="00AB0C68" w:rsidRDefault="00896CD3" w:rsidP="00AB0C68">
      <w:pPr>
        <w:pStyle w:val="Ingetavstnd"/>
      </w:pPr>
      <w:r>
        <w:t>Fiskekortet gäller endast</w:t>
      </w:r>
      <w:r w:rsidR="00723EAC">
        <w:t xml:space="preserve"> fiske med handredskap</w:t>
      </w:r>
      <w:r>
        <w:t xml:space="preserve"> enligt följande</w:t>
      </w:r>
      <w:r w:rsidR="00F67378">
        <w:t>:</w:t>
      </w:r>
      <w:r w:rsidR="00CD76A1">
        <w:t xml:space="preserve"> </w:t>
      </w:r>
      <w:r w:rsidR="00723EAC">
        <w:t>Max 2 spön per fiskekort.</w:t>
      </w:r>
      <w:r w:rsidR="004C4EF2">
        <w:t xml:space="preserve"> </w:t>
      </w:r>
      <w:r w:rsidR="00AB0C68">
        <w:t>Vid fi</w:t>
      </w:r>
      <w:r w:rsidR="00A253DE">
        <w:t>ske med rörlig motordriven båt m</w:t>
      </w:r>
      <w:r w:rsidR="00AB0C68">
        <w:t>ax 2 spön/kort</w:t>
      </w:r>
      <w:r w:rsidR="00A253DE">
        <w:t>,</w:t>
      </w:r>
      <w:r w:rsidR="00AB0C68">
        <w:t xml:space="preserve"> men max 4 spön/båt.</w:t>
      </w:r>
    </w:p>
    <w:p w:rsidR="00160DC3" w:rsidRDefault="00160DC3" w:rsidP="00AB0C68">
      <w:pPr>
        <w:pStyle w:val="Ingetavstnd"/>
      </w:pPr>
    </w:p>
    <w:p w:rsidR="00160DC3" w:rsidRDefault="00160DC3" w:rsidP="00AB0C68">
      <w:pPr>
        <w:pStyle w:val="Ingetavstnd"/>
      </w:pPr>
      <w:r>
        <w:t>Gäddor över 90 centimeter ska genast släppas tillbaka.</w:t>
      </w:r>
    </w:p>
    <w:p w:rsidR="00CD76A1" w:rsidRDefault="00CD76A1" w:rsidP="00AB0C68">
      <w:pPr>
        <w:pStyle w:val="Ingetavstnd"/>
      </w:pPr>
    </w:p>
    <w:p w:rsidR="006136F4" w:rsidRDefault="00160DC3" w:rsidP="00AB0C68">
      <w:pPr>
        <w:pStyle w:val="Ingetavstnd"/>
      </w:pPr>
      <w:r>
        <w:t>Max 15</w:t>
      </w:r>
      <w:r w:rsidR="00723EAC">
        <w:t xml:space="preserve"> angeldon vid isfiske.</w:t>
      </w:r>
    </w:p>
    <w:p w:rsidR="00AF45CD" w:rsidRDefault="00AF45CD" w:rsidP="00AB0C68">
      <w:pPr>
        <w:pStyle w:val="Ingetavstnd"/>
      </w:pPr>
    </w:p>
    <w:p w:rsidR="00AF45CD" w:rsidRDefault="000959F4" w:rsidP="00AB0C68">
      <w:pPr>
        <w:pStyle w:val="Ingetavstnd"/>
      </w:pPr>
      <w:r>
        <w:t>Beta endast med dött agn ifrån samma vattenområde. Ett vattenområde avgränsas gen</w:t>
      </w:r>
      <w:r w:rsidR="00160DC3">
        <w:t>om vandringshinder för fisken.</w:t>
      </w:r>
    </w:p>
    <w:p w:rsidR="00AF45CD" w:rsidRDefault="00AF45CD" w:rsidP="00AB0C68">
      <w:pPr>
        <w:pStyle w:val="Ingetavstnd"/>
      </w:pPr>
    </w:p>
    <w:p w:rsidR="00AF45CD" w:rsidRDefault="00AF45CD" w:rsidP="00AB0C68">
      <w:pPr>
        <w:pStyle w:val="Ingetavstnd"/>
      </w:pPr>
      <w:r>
        <w:t>Alla fån</w:t>
      </w:r>
      <w:r w:rsidR="00043811">
        <w:t>gster bör</w:t>
      </w:r>
      <w:r>
        <w:t xml:space="preserve"> redovisas </w:t>
      </w:r>
      <w:r w:rsidR="00043811">
        <w:t xml:space="preserve">via </w:t>
      </w:r>
      <w:proofErr w:type="spellStart"/>
      <w:r w:rsidR="00043811">
        <w:t>Ifiske</w:t>
      </w:r>
      <w:proofErr w:type="spellEnd"/>
      <w:r w:rsidR="00043811">
        <w:t xml:space="preserve">. </w:t>
      </w:r>
    </w:p>
    <w:p w:rsidR="00B23A2B" w:rsidRDefault="00B23A2B" w:rsidP="00AB0C68">
      <w:pPr>
        <w:pStyle w:val="Ingetavstnd"/>
        <w:rPr>
          <w:i/>
        </w:rPr>
      </w:pPr>
    </w:p>
    <w:p w:rsidR="00AB0C68" w:rsidRPr="00723EAC" w:rsidRDefault="00AB0C68" w:rsidP="006136F4">
      <w:pPr>
        <w:pStyle w:val="Rubrik2"/>
      </w:pPr>
      <w:r w:rsidRPr="00723EAC">
        <w:t>Fiskerättsinnehavarens fiske</w:t>
      </w:r>
      <w:r w:rsidR="006136F4">
        <w:t xml:space="preserve"> med fiskerättsbevis</w:t>
      </w:r>
    </w:p>
    <w:p w:rsidR="00D90908" w:rsidRDefault="00530812" w:rsidP="00D90908">
      <w:pPr>
        <w:pStyle w:val="Ingetavstnd"/>
        <w:rPr>
          <w:i/>
        </w:rPr>
      </w:pPr>
      <w:r>
        <w:t xml:space="preserve">Fiskerättsbevis köps digitalt via </w:t>
      </w:r>
      <w:hyperlink r:id="rId6" w:history="1">
        <w:r w:rsidRPr="00A35836">
          <w:rPr>
            <w:rStyle w:val="Hyperlnk"/>
          </w:rPr>
          <w:t>www.ifiske.se</w:t>
        </w:r>
      </w:hyperlink>
      <w:r>
        <w:t xml:space="preserve">. </w:t>
      </w:r>
      <w:r w:rsidR="00573AB4">
        <w:t xml:space="preserve">Enskild fiskerätt ska visas genom innehav av fiskerättsbevis. </w:t>
      </w:r>
      <w:r w:rsidR="00D90908">
        <w:t xml:space="preserve">Fiskerättsbeviset ska tas med vid fiske och visas upp på begäran. Fiskerättsbeviset </w:t>
      </w:r>
      <w:r w:rsidR="007A63C7">
        <w:t>utfärdas för fastigheten och gäller för fiskerättsinnehavare</w:t>
      </w:r>
      <w:r w:rsidR="00D90908">
        <w:t xml:space="preserve"> och dennes familj. </w:t>
      </w:r>
    </w:p>
    <w:p w:rsidR="007A63C7" w:rsidRDefault="007A63C7" w:rsidP="00573AB4"/>
    <w:p w:rsidR="00573AB4" w:rsidRDefault="00573AB4" w:rsidP="00573AB4">
      <w:r>
        <w:t>Fiskerättsbevis kostar 50 kr per</w:t>
      </w:r>
      <w:r w:rsidR="007A63C7">
        <w:t xml:space="preserve"> år</w:t>
      </w:r>
      <w:r>
        <w:t xml:space="preserve">. Ett fiskerättsbevis får köpas per påbörjad procent av fastighetens andel i fiskevårdsområdet. </w:t>
      </w:r>
    </w:p>
    <w:p w:rsidR="007A63C7" w:rsidRDefault="007A63C7" w:rsidP="00573AB4">
      <w:r>
        <w:t xml:space="preserve">Ett fiskerättsbevis kan överlåtas under hela året på följande villkor. Fiskerättsinnehavaren köper fiskerättsbeviset på </w:t>
      </w:r>
      <w:hyperlink r:id="rId7" w:history="1">
        <w:r w:rsidRPr="00DE4DB0">
          <w:rPr>
            <w:rStyle w:val="Hyperlnk"/>
          </w:rPr>
          <w:t>www.ifiske.se</w:t>
        </w:r>
      </w:hyperlink>
      <w:r>
        <w:t xml:space="preserve"> och skriver ut det med anteckning att det är överlåtet från fiskerättsinnehavaren till en viss person. Fiskerättsinnehavarens och personen som han eller hon överlåter fiskerättsbeviset till ska anges med namn och adress, telefonnummer och om möjligt e-postadress. Kopia av det överlåtna fiskerättsbeviset ska skickas till fiskevårdsområdets ordförande via e-post </w:t>
      </w:r>
      <w:hyperlink r:id="rId8" w:history="1">
        <w:r w:rsidR="00C478EB" w:rsidRPr="00A35836">
          <w:rPr>
            <w:rStyle w:val="Hyperlnk"/>
          </w:rPr>
          <w:t>monica.blidner@gmail.com</w:t>
        </w:r>
      </w:hyperlink>
      <w:r w:rsidR="00661B91">
        <w:t xml:space="preserve"> eller lämnas till </w:t>
      </w:r>
      <w:bookmarkStart w:id="0" w:name="_GoBack"/>
      <w:bookmarkEnd w:id="0"/>
      <w:r w:rsidR="00661B91">
        <w:t>styrelsen på annat sätt</w:t>
      </w:r>
      <w:r>
        <w:t>.</w:t>
      </w:r>
    </w:p>
    <w:p w:rsidR="00E3485A" w:rsidRDefault="00E3485A" w:rsidP="00AB0C68">
      <w:pPr>
        <w:pStyle w:val="Ingetavstnd"/>
      </w:pPr>
    </w:p>
    <w:p w:rsidR="00E3485A" w:rsidRDefault="00E3485A" w:rsidP="00E3485A">
      <w:pPr>
        <w:pStyle w:val="Ingetavstnd"/>
      </w:pPr>
      <w:r>
        <w:t xml:space="preserve">I </w:t>
      </w:r>
      <w:r w:rsidR="00160DC3" w:rsidRPr="00160DC3">
        <w:rPr>
          <w:b/>
        </w:rPr>
        <w:t>Djuptjärn</w:t>
      </w:r>
      <w:r w:rsidR="00160DC3">
        <w:t xml:space="preserve">, </w:t>
      </w:r>
      <w:proofErr w:type="spellStart"/>
      <w:r w:rsidRPr="00CD76A1">
        <w:rPr>
          <w:b/>
        </w:rPr>
        <w:t>Rogsån</w:t>
      </w:r>
      <w:proofErr w:type="spellEnd"/>
      <w:r>
        <w:t xml:space="preserve"> och </w:t>
      </w:r>
      <w:proofErr w:type="spellStart"/>
      <w:r w:rsidRPr="00CD76A1">
        <w:rPr>
          <w:b/>
        </w:rPr>
        <w:t>Stångtjärn</w:t>
      </w:r>
      <w:proofErr w:type="spellEnd"/>
      <w:r>
        <w:t xml:space="preserve"> som är utarrenderade gäller villkoren för fiskerättsägarnas fiske enligt arrendekontraktet </w:t>
      </w:r>
      <w:r w:rsidRPr="00AF45CD">
        <w:rPr>
          <w:b/>
        </w:rPr>
        <w:t>istället för nedanstående regler</w:t>
      </w:r>
      <w:r>
        <w:t>!</w:t>
      </w:r>
    </w:p>
    <w:p w:rsidR="00E3485A" w:rsidRDefault="00E3485A" w:rsidP="00AB0C68">
      <w:pPr>
        <w:pStyle w:val="Ingetavstnd"/>
      </w:pPr>
    </w:p>
    <w:p w:rsidR="00573AB4" w:rsidRDefault="006677D3" w:rsidP="00AB0C68">
      <w:pPr>
        <w:pStyle w:val="Ingetavstnd"/>
      </w:pPr>
      <w:r>
        <w:t>F</w:t>
      </w:r>
      <w:r w:rsidR="006136F4">
        <w:t xml:space="preserve">iske med mängdfångande redskap såsom </w:t>
      </w:r>
      <w:r>
        <w:t>nät</w:t>
      </w:r>
      <w:r w:rsidR="00E2216A">
        <w:t>, ryssja</w:t>
      </w:r>
      <w:r>
        <w:t xml:space="preserve"> och</w:t>
      </w:r>
      <w:r w:rsidR="00E2216A">
        <w:t xml:space="preserve"> bur</w:t>
      </w:r>
      <w:r w:rsidR="00573AB4">
        <w:t xml:space="preserve"> </w:t>
      </w:r>
      <w:r w:rsidR="004C4EF2">
        <w:t>får ske endast i eget vatten (enskilt vatten eller inom eget skifteslag</w:t>
      </w:r>
      <w:r w:rsidR="00E3485A">
        <w:t>)</w:t>
      </w:r>
      <w:r w:rsidR="00E2216A">
        <w:t>.</w:t>
      </w:r>
      <w:r w:rsidR="00D90908">
        <w:t xml:space="preserve"> </w:t>
      </w:r>
      <w:r w:rsidR="00E2216A">
        <w:t>M</w:t>
      </w:r>
      <w:r w:rsidR="00573AB4">
        <w:t xml:space="preserve">ängdfångande redskap ska utmärkas med </w:t>
      </w:r>
      <w:proofErr w:type="spellStart"/>
      <w:r w:rsidR="00573AB4">
        <w:t>fiskeboj</w:t>
      </w:r>
      <w:proofErr w:type="spellEnd"/>
      <w:r w:rsidR="00E2216A">
        <w:t xml:space="preserve"> eller liknande. Fiskebojen ska märkas tydligt med </w:t>
      </w:r>
      <w:r w:rsidR="00573AB4">
        <w:t>fastighetsbeteckning. Länkning av redskap är förbjuden.</w:t>
      </w:r>
      <w:r w:rsidR="007B34A2">
        <w:t xml:space="preserve"> Omärkta redskap kan tas i beslag och lämnas till polisen.</w:t>
      </w:r>
    </w:p>
    <w:p w:rsidR="00573AB4" w:rsidRPr="00E2216A" w:rsidRDefault="00573AB4" w:rsidP="00AB0C68">
      <w:pPr>
        <w:pStyle w:val="Ingetavstnd"/>
        <w:rPr>
          <w:i/>
        </w:rPr>
      </w:pPr>
    </w:p>
    <w:p w:rsidR="00573AB4" w:rsidRPr="00D90908" w:rsidRDefault="004C4EF2" w:rsidP="00573AB4">
      <w:pPr>
        <w:pStyle w:val="Ingetavstnd"/>
      </w:pPr>
      <w:r>
        <w:lastRenderedPageBreak/>
        <w:t xml:space="preserve">Högst 16 kräftburar per fiskerättsbevis. </w:t>
      </w:r>
      <w:r w:rsidR="002F3837" w:rsidRPr="002F3837">
        <w:t xml:space="preserve">Minimimått för kräftor är 10 centimeter från stjärt till nos. </w:t>
      </w:r>
      <w:r>
        <w:t>Kräftfiske får endast bedrivas under tiden den 1</w:t>
      </w:r>
      <w:r w:rsidR="00E2216A">
        <w:t>5</w:t>
      </w:r>
      <w:r>
        <w:t xml:space="preserve"> juli –</w:t>
      </w:r>
      <w:r w:rsidR="00E2216A">
        <w:t xml:space="preserve"> 15</w:t>
      </w:r>
      <w:r w:rsidR="00530812">
        <w:t xml:space="preserve"> september.</w:t>
      </w:r>
      <w:r w:rsidR="00AF45CD">
        <w:t xml:space="preserve"> </w:t>
      </w:r>
    </w:p>
    <w:p w:rsidR="006677D3" w:rsidRDefault="006677D3" w:rsidP="00AB0C68">
      <w:pPr>
        <w:pStyle w:val="Ingetavstnd"/>
      </w:pPr>
    </w:p>
    <w:p w:rsidR="00AB0C68" w:rsidRDefault="00573AB4" w:rsidP="00AB0C68">
      <w:pPr>
        <w:pStyle w:val="Ingetavstnd"/>
      </w:pPr>
      <w:r>
        <w:t>Fiskerättsbeviset ger rätt till h</w:t>
      </w:r>
      <w:r w:rsidR="00723EAC">
        <w:t xml:space="preserve">andredskapsfiske i hela området </w:t>
      </w:r>
      <w:r w:rsidR="00CD76A1">
        <w:t>(</w:t>
      </w:r>
      <w:r w:rsidR="004C4EF2">
        <w:t xml:space="preserve">förutom </w:t>
      </w:r>
      <w:r w:rsidR="00530812">
        <w:rPr>
          <w:b/>
        </w:rPr>
        <w:t>D</w:t>
      </w:r>
      <w:r w:rsidR="00530812" w:rsidRPr="00530812">
        <w:rPr>
          <w:b/>
        </w:rPr>
        <w:t>juptjärn</w:t>
      </w:r>
      <w:r w:rsidR="00530812">
        <w:t xml:space="preserve">, </w:t>
      </w:r>
      <w:proofErr w:type="spellStart"/>
      <w:r w:rsidR="004C4EF2" w:rsidRPr="006677D3">
        <w:rPr>
          <w:b/>
        </w:rPr>
        <w:t>Rogsån</w:t>
      </w:r>
      <w:proofErr w:type="spellEnd"/>
      <w:r w:rsidR="004C4EF2">
        <w:t xml:space="preserve"> och </w:t>
      </w:r>
      <w:proofErr w:type="spellStart"/>
      <w:r w:rsidR="004C4EF2" w:rsidRPr="006677D3">
        <w:rPr>
          <w:b/>
        </w:rPr>
        <w:t>Stångtjärn</w:t>
      </w:r>
      <w:proofErr w:type="spellEnd"/>
      <w:r w:rsidR="00CD76A1">
        <w:t>)</w:t>
      </w:r>
      <w:r w:rsidR="004C4EF2">
        <w:t xml:space="preserve"> </w:t>
      </w:r>
      <w:r w:rsidR="00AB0C68">
        <w:t xml:space="preserve">enligt </w:t>
      </w:r>
      <w:r w:rsidR="007E044A">
        <w:t>de</w:t>
      </w:r>
      <w:r>
        <w:t xml:space="preserve"> regler som gäller för</w:t>
      </w:r>
      <w:r w:rsidR="00723EAC">
        <w:t xml:space="preserve"> </w:t>
      </w:r>
      <w:r w:rsidR="00AB0C68">
        <w:t>allmänhetens fiske.</w:t>
      </w:r>
      <w:r w:rsidR="00E3485A">
        <w:t xml:space="preserve"> </w:t>
      </w:r>
    </w:p>
    <w:p w:rsidR="00043811" w:rsidRDefault="00043811" w:rsidP="00AB0C68">
      <w:pPr>
        <w:pStyle w:val="Ingetavstnd"/>
      </w:pPr>
    </w:p>
    <w:p w:rsidR="007B34A2" w:rsidRDefault="007B34A2" w:rsidP="007B34A2">
      <w:pPr>
        <w:pStyle w:val="Ingetavstnd"/>
      </w:pPr>
      <w:r>
        <w:t>Beta endast med dött agn ifrån samma vattenområde. Ett vattenområde avgränsas gen</w:t>
      </w:r>
      <w:r w:rsidR="00530812">
        <w:t xml:space="preserve">om vandringshinder för fisken. </w:t>
      </w:r>
    </w:p>
    <w:p w:rsidR="00530812" w:rsidRDefault="00530812" w:rsidP="007B34A2">
      <w:pPr>
        <w:pStyle w:val="Ingetavstnd"/>
      </w:pPr>
    </w:p>
    <w:p w:rsidR="007B34A2" w:rsidRDefault="007B34A2" w:rsidP="007B34A2">
      <w:pPr>
        <w:pStyle w:val="Ingetavstnd"/>
      </w:pPr>
      <w:r>
        <w:t>Alla fång</w:t>
      </w:r>
      <w:r w:rsidR="00530812">
        <w:t xml:space="preserve">ster bör redovisas via </w:t>
      </w:r>
      <w:proofErr w:type="spellStart"/>
      <w:r w:rsidR="00530812">
        <w:t>Ifiske</w:t>
      </w:r>
      <w:proofErr w:type="spellEnd"/>
      <w:r w:rsidR="00530812">
        <w:t>.</w:t>
      </w:r>
    </w:p>
    <w:p w:rsidR="00043811" w:rsidRDefault="00043811" w:rsidP="00AB0C68">
      <w:pPr>
        <w:pStyle w:val="Ingetavstnd"/>
      </w:pPr>
    </w:p>
    <w:sectPr w:rsidR="00043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C6"/>
    <w:rsid w:val="00043811"/>
    <w:rsid w:val="000959F4"/>
    <w:rsid w:val="000A2623"/>
    <w:rsid w:val="0010586D"/>
    <w:rsid w:val="001452EE"/>
    <w:rsid w:val="00160DC3"/>
    <w:rsid w:val="002909C6"/>
    <w:rsid w:val="002F3837"/>
    <w:rsid w:val="00460A20"/>
    <w:rsid w:val="004C4EF2"/>
    <w:rsid w:val="004C7DB1"/>
    <w:rsid w:val="00530812"/>
    <w:rsid w:val="00573AB4"/>
    <w:rsid w:val="006136F4"/>
    <w:rsid w:val="00661B91"/>
    <w:rsid w:val="006677D3"/>
    <w:rsid w:val="006B447F"/>
    <w:rsid w:val="006B4581"/>
    <w:rsid w:val="00723EAC"/>
    <w:rsid w:val="00764C20"/>
    <w:rsid w:val="007901B2"/>
    <w:rsid w:val="007A63C7"/>
    <w:rsid w:val="007B34A2"/>
    <w:rsid w:val="007E044A"/>
    <w:rsid w:val="00812FC2"/>
    <w:rsid w:val="00815E0F"/>
    <w:rsid w:val="00896CD3"/>
    <w:rsid w:val="008C05A7"/>
    <w:rsid w:val="009C56BB"/>
    <w:rsid w:val="009E56C5"/>
    <w:rsid w:val="00A253DE"/>
    <w:rsid w:val="00A61637"/>
    <w:rsid w:val="00AB0C68"/>
    <w:rsid w:val="00AF45CD"/>
    <w:rsid w:val="00AF7095"/>
    <w:rsid w:val="00B23A2B"/>
    <w:rsid w:val="00C008D9"/>
    <w:rsid w:val="00C15CA7"/>
    <w:rsid w:val="00C478EB"/>
    <w:rsid w:val="00C75DEF"/>
    <w:rsid w:val="00CD76A1"/>
    <w:rsid w:val="00D71EDB"/>
    <w:rsid w:val="00D90908"/>
    <w:rsid w:val="00E2216A"/>
    <w:rsid w:val="00E2683B"/>
    <w:rsid w:val="00E3485A"/>
    <w:rsid w:val="00EB2712"/>
    <w:rsid w:val="00EF5C71"/>
    <w:rsid w:val="00F471B6"/>
    <w:rsid w:val="00F67378"/>
    <w:rsid w:val="00F70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C1EA0-DC07-4862-9E9B-EF05603F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909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90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909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909C6"/>
    <w:pPr>
      <w:spacing w:after="0" w:line="240" w:lineRule="auto"/>
    </w:pPr>
  </w:style>
  <w:style w:type="character" w:customStyle="1" w:styleId="Rubrik1Char">
    <w:name w:val="Rubrik 1 Char"/>
    <w:basedOn w:val="Standardstycketeckensnitt"/>
    <w:link w:val="Rubrik1"/>
    <w:uiPriority w:val="9"/>
    <w:rsid w:val="002909C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909C6"/>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909C6"/>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72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blidner@gmail.com" TargetMode="External"/><Relationship Id="rId3" Type="http://schemas.openxmlformats.org/officeDocument/2006/relationships/webSettings" Target="webSettings.xml"/><Relationship Id="rId7" Type="http://schemas.openxmlformats.org/officeDocument/2006/relationships/hyperlink" Target="http://www.ifisk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iske.se" TargetMode="External"/><Relationship Id="rId5" Type="http://schemas.openxmlformats.org/officeDocument/2006/relationships/hyperlink" Target="http://www.ifiske.s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2884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Blidner</dc:creator>
  <cp:keywords/>
  <dc:description/>
  <cp:lastModifiedBy>Monica Blidner</cp:lastModifiedBy>
  <cp:revision>2</cp:revision>
  <dcterms:created xsi:type="dcterms:W3CDTF">2016-03-15T14:01:00Z</dcterms:created>
  <dcterms:modified xsi:type="dcterms:W3CDTF">2016-03-15T14:01:00Z</dcterms:modified>
</cp:coreProperties>
</file>